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375966"/>
          <w:sz w:val="24"/>
        </w:rPr>
        <w:t>KESTUFELA.FR</w:t>
      </w:r>
    </w:p>
    <w:p>
      <w:pPr>
        <w:spacing w:after="200"/>
        <w:jc w:val="center"/>
      </w:pPr>
      <w:r>
        <w:rPr>
          <w:b/>
          <w:color w:val="1C4252"/>
          <w:sz w:val="32"/>
        </w:rPr>
        <w:t>LEGAL NOTICES AND TERMS OF USE</w:t>
      </w:r>
    </w:p>
    <w:p>
      <w:pPr>
        <w:spacing w:after="300"/>
        <w:jc w:val="center"/>
      </w:pPr>
      <w:r>
        <w:t>Version updated: 26 July 2026</w:t>
      </w:r>
    </w:p>
    <w:p>
      <w:pPr>
        <w:keepNext/>
        <w:spacing w:before="260" w:after="140"/>
      </w:pPr>
      <w:r>
        <w:rPr>
          <w:b/>
          <w:color w:val="1C4252"/>
          <w:sz w:val="24"/>
        </w:rPr>
        <w:t>LEGAL NOTICES</w:t>
      </w:r>
    </w:p>
    <w:p>
      <w:pPr>
        <w:keepNext/>
        <w:spacing w:before="160"/>
      </w:pPr>
      <w:r>
        <w:rPr>
          <w:b/>
        </w:rPr>
        <w:t>Site publisher</w:t>
      </w:r>
    </w:p>
    <w:p>
      <w:r>
        <w:t>Kestufela.fr is published on a non-professional basis by NOBIS Cedric,</w:t>
      </w:r>
    </w:p>
    <w:p>
      <w:r>
        <w:t>19 boulevard Maurice Berteaux, 94100 Saint Maur des Fosses, France.</w:t>
      </w:r>
    </w:p>
    <w:p>
      <w:r>
        <w:t>Contact: keskive@outlook.fr</w:t>
      </w:r>
    </w:p>
    <w:p>
      <w:r>
        <w:t>Person responsible for publication: NOBIS Cedric.</w:t>
      </w:r>
    </w:p>
    <w:p>
      <w:pPr>
        <w:keepNext/>
        <w:spacing w:before="160"/>
      </w:pPr>
      <w:r>
        <w:rPr>
          <w:b/>
        </w:rPr>
        <w:t>Hosting</w:t>
      </w:r>
    </w:p>
    <w:p>
      <w:r>
        <w:t>NOBIS Cedric, 19 boulevard Maurice Berteaux, 94100 Saint Maur des Fosses, France.</w:t>
      </w:r>
    </w:p>
    <w:p>
      <w:r>
        <w:t>Telephone: +33610260028.</w:t>
      </w:r>
    </w:p>
    <w:p>
      <w:pPr>
        <w:keepNext/>
        <w:spacing w:before="160"/>
      </w:pPr>
      <w:r>
        <w:rPr>
          <w:b/>
        </w:rPr>
        <w:t>Intellectual property and liability</w:t>
      </w:r>
    </w:p>
    <w:p>
      <w:r>
        <w:t>The elements of the site are protected by applicable law. Any unauthorised reproduction or adaptation is prohibited.</w:t>
      </w:r>
    </w:p>
    <w:p>
      <w:r>
        <w:t>The publisher endeavours to keep the information up to date but does not guarantee that it is free of omissions or errors.</w:t>
      </w:r>
    </w:p>
    <w:p>
      <w:pPr>
        <w:keepNext/>
        <w:spacing w:before="160"/>
      </w:pPr>
      <w:r>
        <w:rPr>
          <w:b/>
        </w:rPr>
        <w:t>National flag credits</w:t>
      </w:r>
    </w:p>
    <w:p>
      <w:r>
        <w:t>The national flags displayed in territorial explorations come from Flag Icons, created by Panayiotis Lipiridis and distributed under the MIT licence.</w:t>
      </w:r>
    </w:p>
    <w:p>
      <w:r>
        <w:t>Project: https://github.com/lipis/flag-icons</w:t>
      </w:r>
    </w:p>
    <w:p>
      <w:r>
        <w:t>Licence: https://opensource.org/license/mit</w:t>
      </w:r>
    </w:p>
    <w:p>
      <w:r>
        <w:t>Local copy of the licence: /img/flags/countries/FLAG-ICONS-LICENSE.txt</w:t>
      </w:r>
    </w:p>
    <w:p>
      <w:pPr>
        <w:keepNext/>
        <w:spacing w:before="160"/>
      </w:pPr>
      <w:r>
        <w:rPr>
          <w:b/>
        </w:rPr>
        <w:t>Departmental coat-of-arms credits</w:t>
      </w:r>
    </w:p>
    <w:p>
      <w:r>
        <w:t>The departmental coats of arms come from Wikimedia Commons. The authors, source files and licences applicable to each coat of arms are listed in the attribution manifest: /img/blasons/departements/ATTRIBUTION.json</w:t>
      </w:r>
    </w:p>
    <w:p>
      <w:pPr>
        <w:keepNext/>
        <w:spacing w:before="260" w:after="140"/>
      </w:pPr>
      <w:r>
        <w:rPr>
          <w:b/>
          <w:color w:val="1C4252"/>
          <w:sz w:val="24"/>
        </w:rPr>
        <w:t>TERMS OF USE</w:t>
      </w:r>
    </w:p>
    <w:p>
      <w:pPr>
        <w:keepNext/>
        <w:spacing w:before="180" w:after="80"/>
      </w:pPr>
      <w:r>
        <w:rPr>
          <w:b/>
          <w:color w:val="1C4252"/>
        </w:rPr>
        <w:t>1. Purpose and acceptance</w:t>
      </w:r>
    </w:p>
    <w:p>
      <w:r>
        <w:t>The site allows users to create profiles, publish content, take part in discussions and use messaging. Use of the site implies acceptance of these terms of use.</w:t>
      </w:r>
    </w:p>
    <w:p>
      <w:pPr>
        <w:keepNext/>
        <w:spacing w:before="180" w:after="80"/>
      </w:pPr>
      <w:r>
        <w:rPr>
          <w:b/>
          <w:color w:val="1C4252"/>
        </w:rPr>
        <w:t>2. Access and accounts</w:t>
      </w:r>
    </w:p>
    <w:p>
      <w:r>
        <w:t>The service is free of charge, excluding internet connection costs. Some features require an account. Each member is responsible for their login credentials and the information they publish.</w:t>
      </w:r>
    </w:p>
    <w:p>
      <w:pPr>
        <w:keepNext/>
        <w:spacing w:before="180" w:after="80"/>
      </w:pPr>
      <w:r>
        <w:rPr>
          <w:b/>
          <w:color w:val="1C4252"/>
        </w:rPr>
        <w:t>3. Routes and map data</w:t>
      </w:r>
    </w:p>
    <w:p>
      <w:r>
        <w:t>The Routes feature is optional. After explicit consent, it sends the starting-point and destination coordinates to the public FOSSGIS / OSRM service to calculate a driving or walking route.</w:t>
      </w:r>
    </w:p>
    <w:p>
      <w:r>
        <w:t>OpenStreetMap data are used under the ODbL licence with attribution. The service does not guarantee the availability or accuracy of a route.</w:t>
      </w:r>
    </w:p>
    <w:p>
      <w:pPr>
        <w:keepNext/>
        <w:spacing w:before="180" w:after="80"/>
      </w:pPr>
      <w:r>
        <w:rPr>
          <w:b/>
          <w:color w:val="1C4252"/>
        </w:rPr>
        <w:t>4. Published content</w:t>
      </w:r>
    </w:p>
    <w:p>
      <w:r>
        <w:t>Each user remains responsible for their text, images, links, advertisements and messages. Content that is unlawful, defamatory, hateful, violent, discriminatory or infringes third-party rights is prohibited.</w:t>
      </w:r>
    </w:p>
    <w:p>
      <w:pPr>
        <w:keepNext/>
        <w:spacing w:before="180" w:after="80"/>
      </w:pPr>
      <w:r>
        <w:rPr>
          <w:b/>
          <w:color w:val="1C4252"/>
        </w:rPr>
        <w:t>5. Hosting role and moderation</w:t>
      </w:r>
    </w:p>
    <w:p>
      <w:r>
        <w:t>The publisher acts as a hosting provider for content published by members and may promptly remove manifestly unlawful content following a report.</w:t>
      </w:r>
    </w:p>
    <w:p>
      <w:pPr>
        <w:keepNext/>
        <w:spacing w:before="180" w:after="80"/>
      </w:pPr>
      <w:r>
        <w:rPr>
          <w:b/>
          <w:color w:val="1C4252"/>
        </w:rPr>
        <w:t>6. Personal data</w:t>
      </w:r>
    </w:p>
    <w:p>
      <w:r>
        <w:t>The data necessary to operate accounts, messaging and security are processed in accordance with the GDPR privacy policy available on the site.</w:t>
      </w:r>
    </w:p>
    <w:p>
      <w:pPr>
        <w:keepNext/>
        <w:spacing w:before="180" w:after="80"/>
      </w:pPr>
      <w:r>
        <w:rPr>
          <w:b/>
          <w:color w:val="1C4252"/>
        </w:rPr>
        <w:t>7. Classified ads and meetings</w:t>
      </w:r>
    </w:p>
    <w:p>
      <w:r>
        <w:t>Kestufela is a technical intermediary. Users alone are responsible for their advertisements, transactions, contacts and meetings. Users are advised not to disclose sensitive data and to choose public places for a first meeting.</w:t>
      </w:r>
    </w:p>
    <w:p>
      <w:pPr>
        <w:keepNext/>
        <w:spacing w:before="180" w:after="80"/>
      </w:pPr>
      <w:r>
        <w:rPr>
          <w:b/>
          <w:color w:val="1C4252"/>
        </w:rPr>
        <w:t>8. Changes and applicable law</w:t>
      </w:r>
    </w:p>
    <w:p>
      <w:r>
        <w:t>These terms of use may change. They are governed by French law.</w:t>
      </w:r>
    </w:p>
    <w:p>
      <w:pPr>
        <w:spacing w:before="240"/>
      </w:pPr>
      <w:r>
        <w:rPr>
          <w:i/>
          <w:sz w:val="18"/>
        </w:rPr>
        <w:t>This document is an English translation of the French downloadable version.</w:t>
      </w:r>
    </w:p>
    <w:sectPr w:rsidR="00FC693F" w:rsidRPr="0006063C" w:rsidSect="00034616">
      <w:footerReference w:type="default" r:id="rId9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C70"/>
        <w:sz w:val="16"/>
      </w:rPr>
      <w:t>kestufela.fr  •  English translation of the French legal text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62F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